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bookmarkStart w:id="1" w:name="Title" w:displacedByCustomXml="next"/>
    <w:sdt>
      <w:sdt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33D68738" w14:textId="77777777" w:rsidR="009B6F95" w:rsidRPr="00C803F3" w:rsidRDefault="00E01C13" w:rsidP="009B6F95">
          <w:pPr>
            <w:pStyle w:val="Title1"/>
          </w:pPr>
          <w:r>
            <w:t>2018 Review of Members’ Allowances</w:t>
          </w:r>
        </w:p>
      </w:sdtContent>
    </w:sdt>
    <w:bookmarkEnd w:id="1" w:displacedByCustomXml="prev"/>
    <w:p w14:paraId="480E364D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64460256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6CD47954" w14:textId="77777777" w:rsidR="00795C95" w:rsidRDefault="00E01C13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decision.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27BF615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789C5D17" w14:textId="77777777" w:rsidR="00E01C13" w:rsidRDefault="00E01C13" w:rsidP="00E01C13">
      <w:pPr>
        <w:widowControl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eastAsia="Times New Roman" w:cs="Arial"/>
        </w:rPr>
      </w:pPr>
      <w:r w:rsidRPr="00E01C13">
        <w:rPr>
          <w:rFonts w:eastAsia="Times New Roman" w:cs="Arial"/>
        </w:rPr>
        <w:t>The Independent Remuneration Panel was last convened in 2012</w:t>
      </w:r>
      <w:r>
        <w:rPr>
          <w:rFonts w:eastAsia="Times New Roman" w:cs="Arial"/>
        </w:rPr>
        <w:t>.</w:t>
      </w:r>
      <w:r w:rsidRPr="00E01C13">
        <w:rPr>
          <w:rFonts w:eastAsia="Times New Roman" w:cs="Arial"/>
        </w:rPr>
        <w:t xml:space="preserve"> </w:t>
      </w:r>
      <w:r>
        <w:rPr>
          <w:rFonts w:eastAsia="Times New Roman" w:cs="Arial"/>
        </w:rPr>
        <w:t>Since then there have been some minor changes to the LGA’s governance arrangements but the overall structure has remained broadly unchanged.</w:t>
      </w:r>
    </w:p>
    <w:p w14:paraId="21AC36EA" w14:textId="77777777" w:rsidR="00E01C13" w:rsidRDefault="00E01C13" w:rsidP="00E01C13">
      <w:pPr>
        <w:widowControl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eastAsia="Times New Roman" w:cs="Arial"/>
        </w:rPr>
      </w:pPr>
    </w:p>
    <w:p w14:paraId="66C376B6" w14:textId="77777777" w:rsidR="00E01C13" w:rsidRDefault="00E01C13" w:rsidP="00E01C13">
      <w:pPr>
        <w:widowControl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eastAsia="Times New Roman" w:cs="Arial"/>
        </w:rPr>
      </w:pPr>
      <w:r w:rsidRPr="00E01C13">
        <w:rPr>
          <w:rFonts w:eastAsia="Times New Roman" w:cs="Arial"/>
        </w:rPr>
        <w:t>In 20</w:t>
      </w:r>
      <w:r>
        <w:rPr>
          <w:rFonts w:eastAsia="Times New Roman" w:cs="Arial"/>
        </w:rPr>
        <w:t xml:space="preserve">17, </w:t>
      </w:r>
      <w:r w:rsidRPr="00E01C13">
        <w:rPr>
          <w:rFonts w:eastAsia="Times New Roman" w:cs="Arial"/>
        </w:rPr>
        <w:t>the Constitution</w:t>
      </w:r>
      <w:r>
        <w:rPr>
          <w:rFonts w:eastAsia="Times New Roman" w:cs="Arial"/>
        </w:rPr>
        <w:t xml:space="preserve"> Review Task and Finish Group recommended that</w:t>
      </w:r>
      <w:r w:rsidRPr="00E01C13">
        <w:rPr>
          <w:rFonts w:eastAsia="Times New Roman" w:cs="Arial"/>
        </w:rPr>
        <w:t xml:space="preserve"> a review of Members’ allowances should be undertaken every 4 years and</w:t>
      </w:r>
      <w:r>
        <w:rPr>
          <w:rFonts w:eastAsia="Times New Roman" w:cs="Arial"/>
        </w:rPr>
        <w:t xml:space="preserve"> following General Assembly agreement the Constitu</w:t>
      </w:r>
      <w:r w:rsidR="00147C8A">
        <w:rPr>
          <w:rFonts w:eastAsia="Times New Roman" w:cs="Arial"/>
        </w:rPr>
        <w:t>t</w:t>
      </w:r>
      <w:r>
        <w:rPr>
          <w:rFonts w:eastAsia="Times New Roman" w:cs="Arial"/>
        </w:rPr>
        <w:t>ion was amended to reflect this.</w:t>
      </w:r>
    </w:p>
    <w:p w14:paraId="73AE1DCC" w14:textId="77777777" w:rsidR="00147C8A" w:rsidRDefault="00147C8A" w:rsidP="00E01C13">
      <w:pPr>
        <w:widowControl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eastAsia="Times New Roman" w:cs="Arial"/>
        </w:rPr>
      </w:pPr>
    </w:p>
    <w:p w14:paraId="79BA1AB6" w14:textId="77777777" w:rsidR="009B6F95" w:rsidRDefault="00147C8A" w:rsidP="001D78ED">
      <w:pPr>
        <w:widowControl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eastAsia="Times New Roman" w:cs="Arial"/>
          <w:b/>
        </w:rPr>
      </w:pPr>
      <w:r>
        <w:rPr>
          <w:rFonts w:eastAsia="Times New Roman" w:cs="Arial"/>
        </w:rPr>
        <w:t>In 2018, Lord Best was invited to reconvene the Independent Remuneration Pane</w:t>
      </w:r>
      <w:r w:rsidR="00A32740">
        <w:rPr>
          <w:rFonts w:eastAsia="Times New Roman" w:cs="Arial"/>
        </w:rPr>
        <w:t>l that he has chaired since 2009</w:t>
      </w:r>
      <w:r>
        <w:rPr>
          <w:rFonts w:eastAsia="Times New Roman" w:cs="Arial"/>
        </w:rPr>
        <w:t xml:space="preserve">. The Panel’s report, its conclusions and recommendations are set out at </w:t>
      </w:r>
      <w:r w:rsidRPr="00147C8A">
        <w:rPr>
          <w:rFonts w:eastAsia="Times New Roman" w:cs="Arial"/>
          <w:b/>
        </w:rPr>
        <w:t>Appendix 1.</w:t>
      </w:r>
      <w:r w:rsidR="002D33B7">
        <w:rPr>
          <w:rFonts w:eastAsia="Times New Roman" w:cs="Arial"/>
          <w:b/>
        </w:rPr>
        <w:t xml:space="preserve"> </w:t>
      </w:r>
      <w:r w:rsidR="002D33B7" w:rsidRPr="002D33B7">
        <w:rPr>
          <w:rFonts w:eastAsia="Times New Roman" w:cs="Arial"/>
        </w:rPr>
        <w:t>The</w:t>
      </w:r>
      <w:r w:rsidR="002D33B7">
        <w:rPr>
          <w:rFonts w:eastAsia="Times New Roman" w:cs="Arial"/>
          <w:b/>
        </w:rPr>
        <w:t xml:space="preserve"> </w:t>
      </w:r>
      <w:r w:rsidR="002D33B7" w:rsidRPr="002D33B7">
        <w:rPr>
          <w:rFonts w:eastAsia="Times New Roman" w:cs="Arial"/>
        </w:rPr>
        <w:t>current</w:t>
      </w:r>
      <w:r w:rsidR="002D33B7">
        <w:rPr>
          <w:rFonts w:eastAsia="Times New Roman" w:cs="Arial"/>
        </w:rPr>
        <w:t xml:space="preserve"> scheme for reimbursement of Workforce Employer Bodies, which is annexed at the LGA main Scheme of Members’ Allowances, is attached at </w:t>
      </w:r>
      <w:r w:rsidR="002D33B7" w:rsidRPr="002D33B7">
        <w:rPr>
          <w:rFonts w:eastAsia="Times New Roman" w:cs="Arial"/>
          <w:b/>
        </w:rPr>
        <w:t>Appendix 2</w:t>
      </w:r>
      <w:r w:rsidR="002D33B7">
        <w:rPr>
          <w:rFonts w:eastAsia="Times New Roman" w:cs="Arial"/>
        </w:rPr>
        <w:t>.</w:t>
      </w:r>
    </w:p>
    <w:p w14:paraId="739F9ED7" w14:textId="77777777" w:rsidR="001D78ED" w:rsidRPr="001D78ED" w:rsidRDefault="001D78ED" w:rsidP="001D78ED">
      <w:pPr>
        <w:widowControl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eastAsia="Times New Roman" w:cs="Arial"/>
        </w:rPr>
      </w:pPr>
    </w:p>
    <w:p w14:paraId="4D9D9F82" w14:textId="77777777" w:rsidR="009B6F95" w:rsidRDefault="003B1CBB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1D769" wp14:editId="0631BC00">
                <wp:simplePos x="0" y="0"/>
                <wp:positionH relativeFrom="margin">
                  <wp:posOffset>9525</wp:posOffset>
                </wp:positionH>
                <wp:positionV relativeFrom="paragraph">
                  <wp:posOffset>11431</wp:posOffset>
                </wp:positionV>
                <wp:extent cx="5705475" cy="4286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28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855953388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0110424" w14:textId="77777777" w:rsidR="00A40F3E" w:rsidRPr="00A627DD" w:rsidRDefault="00A40F3E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  <w:r w:rsidRPr="00C803F3">
                                  <w:rPr>
                                    <w:rStyle w:val="Style6"/>
                                  </w:rPr>
                                  <w:t>s</w:t>
                                </w:r>
                              </w:p>
                            </w:sdtContent>
                          </w:sdt>
                          <w:p w14:paraId="37D8B3AB" w14:textId="77777777" w:rsidR="00A40F3E" w:rsidRDefault="00A40F3E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 xml:space="preserve">That </w:t>
                            </w:r>
                            <w:r w:rsidR="00587AE1">
                              <w:t xml:space="preserve">the LGA </w:t>
                            </w:r>
                            <w:r w:rsidR="00CA3412">
                              <w:t>Executive</w:t>
                            </w:r>
                            <w:r w:rsidR="00587AE1">
                              <w:t>;</w:t>
                            </w:r>
                          </w:p>
                          <w:p w14:paraId="0F7171C1" w14:textId="77777777" w:rsidR="00A40F3E" w:rsidRDefault="00A40F3E" w:rsidP="003B1CBB">
                            <w:pPr>
                              <w:pStyle w:val="Title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Thanks the Independent Review Panel for their work and accepts the conclusions set out in the report at </w:t>
                            </w:r>
                            <w:r w:rsidRPr="001D78ED">
                              <w:rPr>
                                <w:b/>
                              </w:rPr>
                              <w:t>Appendix 1</w:t>
                            </w:r>
                            <w:r>
                              <w:t>.</w:t>
                            </w:r>
                          </w:p>
                          <w:p w14:paraId="0E25A94C" w14:textId="77777777" w:rsidR="00A40F3E" w:rsidRDefault="00A40F3E" w:rsidP="003B1CBB">
                            <w:pPr>
                              <w:pStyle w:val="Title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Agrees the five recommendations of the Panel – that the LGA;</w:t>
                            </w:r>
                          </w:p>
                          <w:p w14:paraId="55DC7437" w14:textId="77777777" w:rsidR="00A40F3E" w:rsidRDefault="00A40F3E" w:rsidP="001D78ED">
                            <w:pPr>
                              <w:pStyle w:val="Title3"/>
                              <w:ind w:left="851" w:hanging="425"/>
                            </w:pPr>
                            <w:r>
                              <w:t xml:space="preserve">2.1  </w:t>
                            </w:r>
                            <w:r w:rsidRPr="00147C8A">
                              <w:t>Amends its Member role descriptions to show the anticipated weekly time commitment in hours rather than in days.</w:t>
                            </w:r>
                          </w:p>
                          <w:p w14:paraId="0563573F" w14:textId="77777777" w:rsidR="00A40F3E" w:rsidRDefault="00A40F3E" w:rsidP="001D78ED">
                            <w:pPr>
                              <w:pStyle w:val="Title3"/>
                              <w:ind w:left="851" w:hanging="425"/>
                            </w:pPr>
                            <w:r>
                              <w:t>2.2  Amends</w:t>
                            </w:r>
                            <w:r w:rsidRPr="00147C8A">
                              <w:t xml:space="preserve"> the role descriptions of vice chairs to </w:t>
                            </w:r>
                            <w:r>
                              <w:t>specify that vice chairs are expected to “provide peer support and mentoring to individual councillors and groups of councillors”</w:t>
                            </w:r>
                            <w:r w:rsidRPr="00147C8A">
                              <w:t xml:space="preserve"> as part of their core responsibilities. Up to 10 further </w:t>
                            </w:r>
                            <w:r>
                              <w:t xml:space="preserve">formal </w:t>
                            </w:r>
                            <w:r w:rsidRPr="00147C8A">
                              <w:t>peer days may be</w:t>
                            </w:r>
                            <w:r>
                              <w:t xml:space="preserve"> paid at the standard day rate.</w:t>
                            </w:r>
                            <w:r w:rsidR="00CF5200">
                              <w:t xml:space="preserve"> (</w:t>
                            </w:r>
                            <w:r w:rsidR="00CF5200" w:rsidRPr="00CF5200">
                              <w:rPr>
                                <w:b/>
                              </w:rPr>
                              <w:t>Appendix 3</w:t>
                            </w:r>
                            <w:r w:rsidR="00CF5200">
                              <w:t>)</w:t>
                            </w:r>
                          </w:p>
                          <w:p w14:paraId="4F16C9A1" w14:textId="77777777" w:rsidR="00A40F3E" w:rsidRDefault="00A40F3E" w:rsidP="001D78ED">
                            <w:pPr>
                              <w:pStyle w:val="Title3"/>
                              <w:ind w:left="851" w:hanging="425"/>
                            </w:pPr>
                            <w:r>
                              <w:t xml:space="preserve">2.3  </w:t>
                            </w:r>
                            <w:r w:rsidRPr="00147C8A">
                              <w:t>Adds the chair of the Fire Services Management Committee to the list of positions for which t</w:t>
                            </w:r>
                            <w:r>
                              <w:t xml:space="preserve">ravel expenses are reimbursed. </w:t>
                            </w:r>
                          </w:p>
                          <w:p w14:paraId="3841F2BD" w14:textId="77777777" w:rsidR="00A40F3E" w:rsidRDefault="00A40F3E" w:rsidP="001D78ED">
                            <w:pPr>
                              <w:pStyle w:val="Title3"/>
                              <w:ind w:left="851" w:hanging="425"/>
                            </w:pPr>
                            <w:r>
                              <w:t xml:space="preserve">2.4  </w:t>
                            </w:r>
                            <w:r w:rsidRPr="00147C8A">
                              <w:t>Replaces the special responsibility allowance paid to members of the Workforce Employer Bodies with the Members’ Day Rate and brings those appointments into the main LGA scheme of allowances.</w:t>
                            </w:r>
                          </w:p>
                          <w:p w14:paraId="550A20EA" w14:textId="77777777" w:rsidR="00A40F3E" w:rsidRPr="00147C8A" w:rsidRDefault="00A40F3E" w:rsidP="001D78ED">
                            <w:pPr>
                              <w:pStyle w:val="Title3"/>
                              <w:ind w:left="851" w:hanging="425"/>
                            </w:pPr>
                            <w:r>
                              <w:t>2.5 Replaces the current carers’ allowance of £7.83 per hour (equivalent to the national minimum wage) with the Living Wage and London Living Wage.</w:t>
                            </w:r>
                          </w:p>
                          <w:p w14:paraId="009D8C33" w14:textId="77777777" w:rsidR="00A40F3E" w:rsidRPr="00A627DD" w:rsidRDefault="004B19E4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-771005268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40F3E">
                                  <w:rPr>
                                    <w:rStyle w:val="Style6"/>
                                  </w:rPr>
                                  <w:t>Action</w:t>
                                </w:r>
                                <w:r w:rsidR="00A40F3E" w:rsidRPr="00C803F3">
                                  <w:rPr>
                                    <w:rStyle w:val="Style6"/>
                                  </w:rPr>
                                  <w:t>s</w:t>
                                </w:r>
                              </w:sdtContent>
                            </w:sdt>
                          </w:p>
                          <w:p w14:paraId="3718362D" w14:textId="77777777" w:rsidR="00A40F3E" w:rsidRPr="00B84F31" w:rsidRDefault="00A40F3E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Officers to amend the Scheme of Members’ Allowances in line with Members’ decision.</w:t>
                            </w:r>
                          </w:p>
                          <w:p w14:paraId="36E33849" w14:textId="77777777" w:rsidR="00A40F3E" w:rsidRDefault="00A40F3E" w:rsidP="001D78ED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1D7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5pt;margin-top:.9pt;width:449.25pt;height:3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855953388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0110424" w14:textId="77777777" w:rsidR="00A40F3E" w:rsidRPr="00A627DD" w:rsidRDefault="00A40F3E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  <w:r w:rsidRPr="00C803F3">
                            <w:rPr>
                              <w:rStyle w:val="Style6"/>
                            </w:rPr>
                            <w:t>s</w:t>
                          </w:r>
                        </w:p>
                      </w:sdtContent>
                    </w:sdt>
                    <w:p w14:paraId="37D8B3AB" w14:textId="77777777" w:rsidR="00A40F3E" w:rsidRDefault="00A40F3E" w:rsidP="00B84F31">
                      <w:pPr>
                        <w:pStyle w:val="Title3"/>
                        <w:ind w:left="0" w:firstLine="0"/>
                      </w:pPr>
                      <w:r>
                        <w:t xml:space="preserve">That </w:t>
                      </w:r>
                      <w:r w:rsidR="00587AE1">
                        <w:t xml:space="preserve">the LGA </w:t>
                      </w:r>
                      <w:r w:rsidR="00CA3412">
                        <w:t>Executive</w:t>
                      </w:r>
                      <w:r w:rsidR="00587AE1">
                        <w:t>;</w:t>
                      </w:r>
                      <w:bookmarkStart w:id="2" w:name="_GoBack"/>
                      <w:bookmarkEnd w:id="2"/>
                    </w:p>
                    <w:p w14:paraId="0F7171C1" w14:textId="77777777" w:rsidR="00A40F3E" w:rsidRDefault="00A40F3E" w:rsidP="003B1CBB">
                      <w:pPr>
                        <w:pStyle w:val="Title3"/>
                        <w:numPr>
                          <w:ilvl w:val="0"/>
                          <w:numId w:val="3"/>
                        </w:numPr>
                      </w:pPr>
                      <w:r>
                        <w:t xml:space="preserve">Thanks the Independent Review Panel for their work and accepts the conclusions set out in the report at </w:t>
                      </w:r>
                      <w:r w:rsidRPr="001D78ED">
                        <w:rPr>
                          <w:b/>
                        </w:rPr>
                        <w:t>Appendix 1</w:t>
                      </w:r>
                      <w:r>
                        <w:t>.</w:t>
                      </w:r>
                    </w:p>
                    <w:p w14:paraId="0E25A94C" w14:textId="77777777" w:rsidR="00A40F3E" w:rsidRDefault="00A40F3E" w:rsidP="003B1CBB">
                      <w:pPr>
                        <w:pStyle w:val="Title3"/>
                        <w:numPr>
                          <w:ilvl w:val="0"/>
                          <w:numId w:val="3"/>
                        </w:numPr>
                      </w:pPr>
                      <w:r>
                        <w:t>Agrees the five recommendations of the Panel – that the LGA;</w:t>
                      </w:r>
                    </w:p>
                    <w:p w14:paraId="55DC7437" w14:textId="77777777" w:rsidR="00A40F3E" w:rsidRDefault="00A40F3E" w:rsidP="001D78ED">
                      <w:pPr>
                        <w:pStyle w:val="Title3"/>
                        <w:ind w:left="851" w:hanging="425"/>
                      </w:pPr>
                      <w:r>
                        <w:t xml:space="preserve">2.1  </w:t>
                      </w:r>
                      <w:r w:rsidRPr="00147C8A">
                        <w:t>Amends its Member role descriptions to show the anticipated weekly time commitment in hours rather than in days.</w:t>
                      </w:r>
                    </w:p>
                    <w:p w14:paraId="0563573F" w14:textId="77777777" w:rsidR="00A40F3E" w:rsidRDefault="00A40F3E" w:rsidP="001D78ED">
                      <w:pPr>
                        <w:pStyle w:val="Title3"/>
                        <w:ind w:left="851" w:hanging="425"/>
                      </w:pPr>
                      <w:r>
                        <w:t>2.2  Amends</w:t>
                      </w:r>
                      <w:r w:rsidRPr="00147C8A">
                        <w:t xml:space="preserve"> the role descriptions of vice chairs to </w:t>
                      </w:r>
                      <w:r>
                        <w:t>specify that vice chairs are expected to “provide peer support and mentoring to individual councillors and groups of councillors”</w:t>
                      </w:r>
                      <w:r w:rsidRPr="00147C8A">
                        <w:t xml:space="preserve"> as part of their core responsibilities. Up to 10 further </w:t>
                      </w:r>
                      <w:r>
                        <w:t xml:space="preserve">formal </w:t>
                      </w:r>
                      <w:r w:rsidRPr="00147C8A">
                        <w:t>peer days may be</w:t>
                      </w:r>
                      <w:r>
                        <w:t xml:space="preserve"> paid at the standard day rate.</w:t>
                      </w:r>
                      <w:r w:rsidR="00CF5200">
                        <w:t xml:space="preserve"> (</w:t>
                      </w:r>
                      <w:r w:rsidR="00CF5200" w:rsidRPr="00CF5200">
                        <w:rPr>
                          <w:b/>
                        </w:rPr>
                        <w:t>Appendix 3</w:t>
                      </w:r>
                      <w:r w:rsidR="00CF5200">
                        <w:t>)</w:t>
                      </w:r>
                    </w:p>
                    <w:p w14:paraId="4F16C9A1" w14:textId="77777777" w:rsidR="00A40F3E" w:rsidRDefault="00A40F3E" w:rsidP="001D78ED">
                      <w:pPr>
                        <w:pStyle w:val="Title3"/>
                        <w:ind w:left="851" w:hanging="425"/>
                      </w:pPr>
                      <w:r>
                        <w:t xml:space="preserve">2.3  </w:t>
                      </w:r>
                      <w:r w:rsidRPr="00147C8A">
                        <w:t>Adds the chair of the Fire Services Management Committee to the list of positions for which t</w:t>
                      </w:r>
                      <w:r>
                        <w:t xml:space="preserve">ravel expenses are reimbursed. </w:t>
                      </w:r>
                    </w:p>
                    <w:p w14:paraId="3841F2BD" w14:textId="77777777" w:rsidR="00A40F3E" w:rsidRDefault="00A40F3E" w:rsidP="001D78ED">
                      <w:pPr>
                        <w:pStyle w:val="Title3"/>
                        <w:ind w:left="851" w:hanging="425"/>
                      </w:pPr>
                      <w:r>
                        <w:t xml:space="preserve">2.4  </w:t>
                      </w:r>
                      <w:r w:rsidRPr="00147C8A">
                        <w:t>Replaces the special responsibility allowance paid to members of the Workforce Employer Bodies with the Members’ Day Rate and brings those appointments into the main LGA scheme of allowances.</w:t>
                      </w:r>
                    </w:p>
                    <w:p w14:paraId="550A20EA" w14:textId="77777777" w:rsidR="00A40F3E" w:rsidRPr="00147C8A" w:rsidRDefault="00A40F3E" w:rsidP="001D78ED">
                      <w:pPr>
                        <w:pStyle w:val="Title3"/>
                        <w:ind w:left="851" w:hanging="425"/>
                      </w:pPr>
                      <w:r>
                        <w:t>2.5 Replaces the current carers’ allowance of £7.83 per hour (equivalent to the national minimum wage) with the Living Wage and London Living Wage.</w:t>
                      </w:r>
                    </w:p>
                    <w:p w14:paraId="009D8C33" w14:textId="77777777" w:rsidR="00A40F3E" w:rsidRPr="00A627DD" w:rsidRDefault="00587AE1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-771005268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40F3E">
                            <w:rPr>
                              <w:rStyle w:val="Style6"/>
                            </w:rPr>
                            <w:t>Action</w:t>
                          </w:r>
                          <w:r w:rsidR="00A40F3E" w:rsidRPr="00C803F3">
                            <w:rPr>
                              <w:rStyle w:val="Style6"/>
                            </w:rPr>
                            <w:t>s</w:t>
                          </w:r>
                        </w:sdtContent>
                      </w:sdt>
                    </w:p>
                    <w:p w14:paraId="3718362D" w14:textId="77777777" w:rsidR="00A40F3E" w:rsidRPr="00B84F31" w:rsidRDefault="00A40F3E" w:rsidP="00B84F31">
                      <w:pPr>
                        <w:pStyle w:val="Title3"/>
                        <w:ind w:left="0" w:firstLine="0"/>
                      </w:pPr>
                      <w:r>
                        <w:t>Officers to amend the Scheme of Members’ Allowances in line with Members’ decision.</w:t>
                      </w:r>
                    </w:p>
                    <w:p w14:paraId="36E33849" w14:textId="77777777" w:rsidR="00A40F3E" w:rsidRDefault="00A40F3E" w:rsidP="001D78ED">
                      <w:pPr>
                        <w:ind w:left="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FD0C61" w14:textId="77777777" w:rsidR="009B6F95" w:rsidRDefault="009B6F95" w:rsidP="00B84F31">
      <w:pPr>
        <w:pStyle w:val="Title3"/>
      </w:pPr>
    </w:p>
    <w:p w14:paraId="30D0AA06" w14:textId="77777777" w:rsidR="009B6F95" w:rsidRDefault="009B6F95" w:rsidP="00B84F31">
      <w:pPr>
        <w:pStyle w:val="Title3"/>
      </w:pPr>
    </w:p>
    <w:p w14:paraId="50177847" w14:textId="77777777" w:rsidR="009B6F95" w:rsidRDefault="009B6F95" w:rsidP="00B84F31">
      <w:pPr>
        <w:pStyle w:val="Title3"/>
      </w:pPr>
    </w:p>
    <w:p w14:paraId="2F6E1C4D" w14:textId="77777777" w:rsidR="009B6F95" w:rsidRDefault="009B6F95" w:rsidP="00B84F31">
      <w:pPr>
        <w:pStyle w:val="Title3"/>
      </w:pPr>
    </w:p>
    <w:p w14:paraId="2E408E04" w14:textId="77777777" w:rsidR="009B6F95" w:rsidRDefault="009B6F95" w:rsidP="00B84F31">
      <w:pPr>
        <w:pStyle w:val="Title3"/>
      </w:pPr>
    </w:p>
    <w:p w14:paraId="7D94F356" w14:textId="77777777" w:rsidR="009B6F95" w:rsidRDefault="009B6F95" w:rsidP="00B84F31">
      <w:pPr>
        <w:pStyle w:val="Title3"/>
      </w:pPr>
    </w:p>
    <w:p w14:paraId="564819CF" w14:textId="77777777" w:rsidR="009B6F95" w:rsidRDefault="009B6F95" w:rsidP="00B84F31">
      <w:pPr>
        <w:pStyle w:val="Title3"/>
      </w:pPr>
    </w:p>
    <w:p w14:paraId="271305DF" w14:textId="77777777" w:rsidR="009B6F95" w:rsidRDefault="009B6F95" w:rsidP="00B84F31">
      <w:pPr>
        <w:pStyle w:val="Title3"/>
      </w:pPr>
    </w:p>
    <w:p w14:paraId="1FD51687" w14:textId="77777777" w:rsidR="009B6F95" w:rsidRDefault="009B6F95" w:rsidP="00B84F31">
      <w:pPr>
        <w:pStyle w:val="Title3"/>
      </w:pPr>
    </w:p>
    <w:p w14:paraId="4CCDFCB4" w14:textId="77777777" w:rsidR="003B1CBB" w:rsidRDefault="003B1CBB" w:rsidP="00B84F31">
      <w:pPr>
        <w:pStyle w:val="Title3"/>
      </w:pPr>
    </w:p>
    <w:p w14:paraId="1564600F" w14:textId="77777777" w:rsidR="003B1CBB" w:rsidRDefault="003B1CBB" w:rsidP="00B84F31">
      <w:pPr>
        <w:pStyle w:val="Title3"/>
      </w:pPr>
    </w:p>
    <w:p w14:paraId="46C5CAAF" w14:textId="77777777" w:rsidR="003B1CBB" w:rsidRDefault="003B1CBB" w:rsidP="00B84F31">
      <w:pPr>
        <w:pStyle w:val="Title3"/>
      </w:pPr>
    </w:p>
    <w:p w14:paraId="2CFD6DFF" w14:textId="77777777" w:rsidR="003B1CBB" w:rsidRDefault="003B1CBB" w:rsidP="00B84F31">
      <w:pPr>
        <w:pStyle w:val="Title3"/>
      </w:pPr>
    </w:p>
    <w:p w14:paraId="1171A1FC" w14:textId="77777777" w:rsidR="009B6F95" w:rsidRPr="00C803F3" w:rsidRDefault="004B19E4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E01C13">
            <w:t>Claire Holloway</w:t>
          </w:r>
        </w:sdtContent>
      </w:sdt>
    </w:p>
    <w:p w14:paraId="4F600BED" w14:textId="77777777" w:rsidR="009B6F95" w:rsidRDefault="004B19E4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E01C13">
            <w:t>Head of Corporate Services</w:t>
          </w:r>
        </w:sdtContent>
      </w:sdt>
    </w:p>
    <w:p w14:paraId="32B65299" w14:textId="77777777" w:rsidR="009B6F95" w:rsidRDefault="004B19E4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E01C13">
            <w:t>020 7664 3156</w:t>
          </w:r>
        </w:sdtContent>
      </w:sdt>
      <w:r w:rsidR="009B6F95" w:rsidRPr="00B5377C">
        <w:t xml:space="preserve"> </w:t>
      </w:r>
    </w:p>
    <w:p w14:paraId="178B86B6" w14:textId="77777777" w:rsidR="009B6F95" w:rsidRDefault="004B19E4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E01C13">
            <w:t>claire.holloway</w:t>
          </w:r>
          <w:r w:rsidR="009B6F95" w:rsidRPr="00C803F3">
            <w:t>@local.gov.uk</w:t>
          </w:r>
        </w:sdtContent>
      </w:sdt>
    </w:p>
    <w:p w14:paraId="5EBBA066" w14:textId="77777777" w:rsidR="009B6F95" w:rsidRPr="00E8118A" w:rsidRDefault="009B6F95" w:rsidP="00B84F31">
      <w:pPr>
        <w:pStyle w:val="Title3"/>
      </w:pPr>
    </w:p>
    <w:p w14:paraId="5F05504E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69E6A5B6" w14:textId="77777777" w:rsidR="009B6F95" w:rsidRPr="00C803F3" w:rsidRDefault="009B6F95"/>
    <w:p w14:paraId="3B20A5B5" w14:textId="77777777" w:rsidR="009B6F95" w:rsidRPr="00C803F3" w:rsidRDefault="009B6F95"/>
    <w:sectPr w:rsidR="009B6F95" w:rsidRPr="00C803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8C0C7" w14:textId="77777777" w:rsidR="00BA52BC" w:rsidRPr="00C803F3" w:rsidRDefault="00BA52BC" w:rsidP="00C803F3">
      <w:r>
        <w:separator/>
      </w:r>
    </w:p>
  </w:endnote>
  <w:endnote w:type="continuationSeparator" w:id="0">
    <w:p w14:paraId="1C706B75" w14:textId="77777777" w:rsidR="00BA52BC" w:rsidRPr="00C803F3" w:rsidRDefault="00BA52BC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F7C15" w14:textId="77777777" w:rsidR="00BA52BC" w:rsidRPr="00C803F3" w:rsidRDefault="00BA52BC" w:rsidP="00C803F3">
      <w:r>
        <w:separator/>
      </w:r>
    </w:p>
  </w:footnote>
  <w:footnote w:type="continuationSeparator" w:id="0">
    <w:p w14:paraId="271CED60" w14:textId="77777777" w:rsidR="00BA52BC" w:rsidRPr="00C803F3" w:rsidRDefault="00BA52BC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2BFC0" w14:textId="77777777" w:rsidR="00A40F3E" w:rsidRDefault="00A40F3E">
    <w:pPr>
      <w:pStyle w:val="Header"/>
    </w:pPr>
  </w:p>
  <w:tbl>
    <w:tblPr>
      <w:tblW w:w="9287" w:type="dxa"/>
      <w:tblLook w:val="01E0" w:firstRow="1" w:lastRow="1" w:firstColumn="1" w:lastColumn="1" w:noHBand="0" w:noVBand="0"/>
    </w:tblPr>
    <w:tblGrid>
      <w:gridCol w:w="5778"/>
      <w:gridCol w:w="3509"/>
    </w:tblGrid>
    <w:tr w:rsidR="00A40F3E" w:rsidRPr="002E4541" w14:paraId="472D2B6D" w14:textId="77777777" w:rsidTr="00990FA3">
      <w:tc>
        <w:tcPr>
          <w:tcW w:w="5778" w:type="dxa"/>
          <w:vMerge w:val="restart"/>
          <w:shd w:val="clear" w:color="auto" w:fill="auto"/>
        </w:tcPr>
        <w:p w14:paraId="7352EEF4" w14:textId="77777777" w:rsidR="00A40F3E" w:rsidRPr="002E4541" w:rsidRDefault="00A40F3E" w:rsidP="00DB0CA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  <w:r>
            <w:rPr>
              <w:rFonts w:eastAsia="Times New Roman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35993C59" wp14:editId="52ACF3C7">
                <wp:extent cx="1089660" cy="647700"/>
                <wp:effectExtent l="0" t="0" r="0" b="0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shd w:val="clear" w:color="auto" w:fill="auto"/>
        </w:tcPr>
        <w:p w14:paraId="4FA60E69" w14:textId="77777777" w:rsidR="00A40F3E" w:rsidRDefault="00A40F3E" w:rsidP="00DB0CA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eastAsia="Times New Roman" w:cs="Arial"/>
              <w:b/>
              <w:lang w:eastAsia="en-GB"/>
            </w:rPr>
          </w:pPr>
        </w:p>
        <w:p w14:paraId="3083B114" w14:textId="77777777" w:rsidR="00A40F3E" w:rsidRPr="002E4541" w:rsidRDefault="00CA3412" w:rsidP="00A8679E">
          <w:pPr>
            <w:tabs>
              <w:tab w:val="center" w:pos="4153"/>
              <w:tab w:val="right" w:pos="8306"/>
            </w:tabs>
            <w:spacing w:after="0" w:line="240" w:lineRule="auto"/>
            <w:ind w:left="0" w:firstLine="0"/>
            <w:rPr>
              <w:rFonts w:ascii="Frutiger 45 Light" w:eastAsia="Times New Roman" w:hAnsi="Frutiger 45 Light" w:cs="Times New Roman"/>
              <w:b/>
              <w:lang w:eastAsia="en-GB"/>
            </w:rPr>
          </w:pPr>
          <w:r>
            <w:rPr>
              <w:rFonts w:eastAsia="Times New Roman" w:cs="Arial"/>
              <w:b/>
              <w:lang w:eastAsia="en-GB"/>
            </w:rPr>
            <w:t>LGA Executive</w:t>
          </w:r>
        </w:p>
      </w:tc>
    </w:tr>
    <w:tr w:rsidR="00A40F3E" w:rsidRPr="002E4541" w14:paraId="163F5087" w14:textId="77777777" w:rsidTr="00990FA3">
      <w:trPr>
        <w:trHeight w:val="450"/>
      </w:trPr>
      <w:tc>
        <w:tcPr>
          <w:tcW w:w="5778" w:type="dxa"/>
          <w:vMerge/>
          <w:shd w:val="clear" w:color="auto" w:fill="auto"/>
        </w:tcPr>
        <w:p w14:paraId="2AE7C24D" w14:textId="77777777" w:rsidR="00A40F3E" w:rsidRPr="002E4541" w:rsidRDefault="00A40F3E" w:rsidP="00DB0CA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509" w:type="dxa"/>
          <w:shd w:val="clear" w:color="auto" w:fill="auto"/>
        </w:tcPr>
        <w:p w14:paraId="1815C550" w14:textId="77777777" w:rsidR="00A40F3E" w:rsidRPr="002E4541" w:rsidRDefault="00A40F3E" w:rsidP="00CA3412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Frutiger 45 Light" w:eastAsia="Times New Roman" w:hAnsi="Frutiger 45 Light" w:cs="Times New Roman"/>
              <w:lang w:eastAsia="en-GB"/>
            </w:rPr>
          </w:pPr>
          <w:r>
            <w:rPr>
              <w:rFonts w:eastAsia="Times New Roman" w:cs="Arial"/>
              <w:lang w:eastAsia="en-GB"/>
            </w:rPr>
            <w:t>1</w:t>
          </w:r>
          <w:r w:rsidR="00CA3412">
            <w:rPr>
              <w:rFonts w:eastAsia="Times New Roman" w:cs="Arial"/>
              <w:lang w:eastAsia="en-GB"/>
            </w:rPr>
            <w:t>8</w:t>
          </w:r>
          <w:r>
            <w:rPr>
              <w:rFonts w:eastAsia="Times New Roman" w:cs="Arial"/>
              <w:lang w:eastAsia="en-GB"/>
            </w:rPr>
            <w:t xml:space="preserve"> October 2018</w:t>
          </w:r>
        </w:p>
      </w:tc>
    </w:tr>
    <w:tr w:rsidR="00A40F3E" w:rsidRPr="002E4541" w14:paraId="40F9FBD9" w14:textId="77777777" w:rsidTr="00990FA3">
      <w:trPr>
        <w:trHeight w:val="450"/>
      </w:trPr>
      <w:tc>
        <w:tcPr>
          <w:tcW w:w="5778" w:type="dxa"/>
          <w:vMerge/>
          <w:shd w:val="clear" w:color="auto" w:fill="auto"/>
        </w:tcPr>
        <w:p w14:paraId="160102F1" w14:textId="77777777" w:rsidR="00A40F3E" w:rsidRPr="002E4541" w:rsidRDefault="00A40F3E" w:rsidP="00DB0CA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509" w:type="dxa"/>
          <w:shd w:val="clear" w:color="auto" w:fill="auto"/>
        </w:tcPr>
        <w:p w14:paraId="3FDA9E5C" w14:textId="77777777" w:rsidR="00A40F3E" w:rsidRPr="002E4541" w:rsidRDefault="00A40F3E" w:rsidP="00DB0CA4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eastAsia="Times New Roman" w:cs="Arial"/>
              <w:b/>
              <w:lang w:eastAsia="en-GB"/>
            </w:rPr>
          </w:pPr>
        </w:p>
      </w:tc>
    </w:tr>
  </w:tbl>
  <w:p w14:paraId="513F9829" w14:textId="77777777" w:rsidR="00A40F3E" w:rsidRDefault="00A40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27B2979"/>
    <w:multiLevelType w:val="hybridMultilevel"/>
    <w:tmpl w:val="B3A08B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7AC4EA">
      <w:start w:val="4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6097"/>
    <w:rsid w:val="000224F8"/>
    <w:rsid w:val="000F69FB"/>
    <w:rsid w:val="00147C8A"/>
    <w:rsid w:val="001B36CE"/>
    <w:rsid w:val="001D78ED"/>
    <w:rsid w:val="002539E9"/>
    <w:rsid w:val="002A6FB2"/>
    <w:rsid w:val="002D33B7"/>
    <w:rsid w:val="00301A51"/>
    <w:rsid w:val="003B1CBB"/>
    <w:rsid w:val="004B19E4"/>
    <w:rsid w:val="004C205D"/>
    <w:rsid w:val="00587AE1"/>
    <w:rsid w:val="006C6AD8"/>
    <w:rsid w:val="00712C86"/>
    <w:rsid w:val="007262FC"/>
    <w:rsid w:val="007622BA"/>
    <w:rsid w:val="00795C95"/>
    <w:rsid w:val="0080661C"/>
    <w:rsid w:val="00882FA7"/>
    <w:rsid w:val="00891AE9"/>
    <w:rsid w:val="00990FA3"/>
    <w:rsid w:val="009B1AA8"/>
    <w:rsid w:val="009B6F95"/>
    <w:rsid w:val="00A32740"/>
    <w:rsid w:val="00A40F3E"/>
    <w:rsid w:val="00A8679E"/>
    <w:rsid w:val="00B538E7"/>
    <w:rsid w:val="00B84F31"/>
    <w:rsid w:val="00BA52BC"/>
    <w:rsid w:val="00C803F3"/>
    <w:rsid w:val="00CA3412"/>
    <w:rsid w:val="00CF5200"/>
    <w:rsid w:val="00D45B4D"/>
    <w:rsid w:val="00DA7394"/>
    <w:rsid w:val="00DB0CA4"/>
    <w:rsid w:val="00E01C13"/>
    <w:rsid w:val="00E94E73"/>
    <w:rsid w:val="00F4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10C6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1C79DF"/>
    <w:rsid w:val="002F1F5C"/>
    <w:rsid w:val="004E2C7C"/>
    <w:rsid w:val="005F0372"/>
    <w:rsid w:val="00796CA5"/>
    <w:rsid w:val="00B710F9"/>
    <w:rsid w:val="00B72D5F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C7C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FC765D70EF64A8BFF49764DF239A6" ma:contentTypeVersion="12" ma:contentTypeDescription="Create a new document." ma:contentTypeScope="" ma:versionID="88018fc5053fcd1efdc0c319de80b192">
  <xsd:schema xmlns:xsd="http://www.w3.org/2001/XMLSchema" xmlns:xs="http://www.w3.org/2001/XMLSchema" xmlns:p="http://schemas.microsoft.com/office/2006/metadata/properties" xmlns:ns2="1c8a0e75-f4bc-4eb4-8ed0-578eaea9e1ca" targetNamespace="http://schemas.microsoft.com/office/2006/metadata/properties" ma:root="true" ma:fieldsID="f3086d67889488eaa453d19755810d34" ns2:_="">
    <xsd:import namespace="1c8a0e75-f4bc-4eb4-8ed0-578eaea9e1c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Project keywords" ma:fieldId="{23f27201-bee3-471e-b2e7-b64fd8b7ca38}" ma:taxonomyMulti="true" ma:sspId="cadaa89d-cf19-4401-94d2-2483862272d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KeywordTaxHTField xmlns="1c8a0e75-f4bc-4eb4-8ed0-578eaea9e1ca">
      <Terms xmlns="http://schemas.microsoft.com/office/infopath/2007/PartnerControls"/>
    </TaxKeywordTaxHTField>
    <TaxCatchAll xmlns="1c8a0e75-f4bc-4eb4-8ed0-578eaea9e1ca"/>
  </documentManagement>
</p:properties>
</file>

<file path=customXml/itemProps1.xml><?xml version="1.0" encoding="utf-8"?>
<ds:datastoreItem xmlns:ds="http://schemas.openxmlformats.org/officeDocument/2006/customXml" ds:itemID="{23942FE3-2232-46E3-9647-7C62E829A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BC842-E2BB-4442-B2A7-09D120D93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606E4-B5E8-4A54-9A36-FE239D439BB9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1c8a0e75-f4bc-4eb4-8ed0-578eaea9e1ca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FB29E5A1</Template>
  <TotalTime>11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Alexander Saul</cp:lastModifiedBy>
  <cp:revision>6</cp:revision>
  <dcterms:created xsi:type="dcterms:W3CDTF">2018-10-05T15:22:00Z</dcterms:created>
  <dcterms:modified xsi:type="dcterms:W3CDTF">2018-10-11T09:25:00Z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0x01010038BFC765D70EF64A8BFF49764DF239A6</vt:lpwstr>
  </property>
  <property fmtid="{D5CDD505-2E9C-101B-9397-08002B2CF9AE}" pid="3" name="TaxKeyword">
    <vt:lpwstr/>
  </property>
</Properties>
</file>